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jc w:val="center"/>
        <w:rPr>
          <w:color w:val="222222"/>
          <w:sz w:val="44"/>
        </w:rPr>
      </w:pPr>
      <w:r w:rsidRPr="00194194">
        <w:rPr>
          <w:rFonts w:hint="eastAsia"/>
          <w:b/>
          <w:bCs/>
          <w:color w:val="222222"/>
          <w:sz w:val="44"/>
        </w:rPr>
        <w:t>三亚市社科联关于申报2026年度哲学社会科学规划课题的通知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jc w:val="center"/>
        <w:rPr>
          <w:rFonts w:hint="eastAsia"/>
          <w:color w:val="222222"/>
        </w:rPr>
      </w:pPr>
      <w:r w:rsidRPr="00194194">
        <w:rPr>
          <w:rFonts w:hint="eastAsia"/>
          <w:color w:val="222222"/>
        </w:rPr>
        <w:t>三社科〔2026〕5号</w:t>
      </w:r>
    </w:p>
    <w:p w:rsidR="007C6616" w:rsidRPr="007C6616" w:rsidRDefault="007C6616" w:rsidP="007C6616">
      <w:pPr>
        <w:pStyle w:val="a3"/>
        <w:spacing w:before="0" w:beforeAutospacing="0" w:after="115" w:afterAutospacing="0" w:line="369" w:lineRule="atLeast"/>
        <w:ind w:firstLine="480"/>
        <w:jc w:val="center"/>
        <w:rPr>
          <w:rFonts w:hint="eastAsia"/>
          <w:color w:val="222222"/>
          <w:sz w:val="28"/>
        </w:rPr>
      </w:pPr>
      <w:r w:rsidRPr="007C6616">
        <w:rPr>
          <w:rFonts w:hint="eastAsia"/>
          <w:color w:val="222222"/>
          <w:sz w:val="28"/>
        </w:rPr>
        <w:t>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市各机关单位、研究机构、高校、协会、学会等：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经研究决定，三亚市2026年度哲学社会科学规划课题集中受理申报时间定为2026年3月13日至2026年4月20日,现将有关事项通知如下：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b/>
          <w:bCs/>
          <w:color w:val="222222"/>
          <w:sz w:val="28"/>
        </w:rPr>
        <w:t>一、指导思想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高举习近平新时代中国特色社会主义思想伟大旗帜，全面贯彻落实党的二十大精神，</w:t>
      </w:r>
      <w:proofErr w:type="gramStart"/>
      <w:r w:rsidRPr="00194194">
        <w:rPr>
          <w:rFonts w:hint="eastAsia"/>
          <w:color w:val="222222"/>
          <w:sz w:val="28"/>
        </w:rPr>
        <w:t>深入落实习近</w:t>
      </w:r>
      <w:proofErr w:type="gramEnd"/>
      <w:r w:rsidRPr="00194194">
        <w:rPr>
          <w:rFonts w:hint="eastAsia"/>
          <w:color w:val="222222"/>
          <w:sz w:val="28"/>
        </w:rPr>
        <w:t>平总书记关于海南工作的系列重要讲话和指示批示精神，以及关于哲学社会科学工作系列重要论述精神，围绕市委市政府“12345”工作主线，聚焦高标准建设海南自由贸易港、国家旅游消费中心核心区打造重点任务，坚持问题导向、目标导向、结果导向，组织开展哲学社会科学规划课题研究，推出一批高质量、有分量、可操作的研究成果，为三亚在海南自由贸易港建设中争当标杆、走在前列提供有力智力支持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b/>
          <w:bCs/>
          <w:color w:val="222222"/>
          <w:sz w:val="28"/>
        </w:rPr>
        <w:t>二、选题要求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本次哲学社会科学研究选题不设具体课题指南，坚持正确政治方向、价值取向与学术导向，紧扣时代主题与地方实践，鼓励围绕以下重点方向开展研究：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lastRenderedPageBreak/>
        <w:t>深入学习阐释习近平新时代中国特色社会主义思想、党的二十大及二十届历次全会精神，深化党的创新理论体系化、学理化研究；聚焦高标准建设海南自由贸易港、三亚市“十五五”规划与三亚经济社会高质量发展，围绕产业升级、科技创新、改革开放、城乡融合、生态保护、民生保障、文化繁荣、社会治理等重大现实问题，开展前瞻性、对策性、应用性研究，推出有学理深度、实践价值与决策参考意义的研究成果，为三亚打造世界知名宜</w:t>
      </w:r>
      <w:proofErr w:type="gramStart"/>
      <w:r w:rsidRPr="00194194">
        <w:rPr>
          <w:rFonts w:hint="eastAsia"/>
          <w:color w:val="222222"/>
          <w:sz w:val="28"/>
        </w:rPr>
        <w:t>居宜游宜业</w:t>
      </w:r>
      <w:proofErr w:type="gramEnd"/>
      <w:r w:rsidRPr="00194194">
        <w:rPr>
          <w:rFonts w:hint="eastAsia"/>
          <w:color w:val="222222"/>
          <w:sz w:val="28"/>
        </w:rPr>
        <w:t>现代化滨海城市、奋力谱写中国式现代化海南篇章三亚章节提供理论支撑与智力支持。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b/>
          <w:bCs/>
          <w:color w:val="222222"/>
          <w:sz w:val="28"/>
        </w:rPr>
        <w:t>三、资助经费和成果要求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（一）资助经费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分设重点课题、</w:t>
      </w:r>
      <w:proofErr w:type="gramStart"/>
      <w:r w:rsidRPr="00194194">
        <w:rPr>
          <w:rFonts w:hint="eastAsia"/>
          <w:color w:val="222222"/>
          <w:sz w:val="28"/>
        </w:rPr>
        <w:t>一般课题</w:t>
      </w:r>
      <w:proofErr w:type="gramEnd"/>
      <w:r w:rsidRPr="00194194">
        <w:rPr>
          <w:rFonts w:hint="eastAsia"/>
          <w:color w:val="222222"/>
          <w:sz w:val="28"/>
        </w:rPr>
        <w:t>两类。重点课题2.5万元/项，</w:t>
      </w:r>
      <w:proofErr w:type="gramStart"/>
      <w:r w:rsidRPr="00194194">
        <w:rPr>
          <w:rFonts w:hint="eastAsia"/>
          <w:color w:val="222222"/>
          <w:sz w:val="28"/>
        </w:rPr>
        <w:t>一般课题</w:t>
      </w:r>
      <w:proofErr w:type="gramEnd"/>
      <w:r w:rsidRPr="00194194">
        <w:rPr>
          <w:rFonts w:hint="eastAsia"/>
          <w:color w:val="222222"/>
          <w:sz w:val="28"/>
        </w:rPr>
        <w:t>1.5万元/项。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（二）成果要求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1.研究报告完成时限为1年，要求2万字以上，需要提供县处级及以上政府部门采纳意见。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2.论文完成时限为2年，要求公开发表2篇（含）以上，每篇论文字数一般不少于4000字，均要求在国家正式公开出版物上发表。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3.著作（书稿）完成时限为2年，要求15万字以上（鉴定通过才能出版）。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b/>
          <w:bCs/>
          <w:color w:val="222222"/>
          <w:sz w:val="28"/>
        </w:rPr>
        <w:t>四、申报要求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lastRenderedPageBreak/>
        <w:t>（一）课题负责人只能申报1项课题，且不能作为课题组成员参加其他课题的申请。课题组成员不能同时参加3项以上（含3项）课题的申请,近三年内被撤项市级及以上社科规划课题的负责人不能申报。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（二）申报课题须明确写明课题类别，并按照对应课题资助额度，详细编制并说明经费预算。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（三）申请课题须按要求填报《三亚市哲学社会科学规划课题申请书》（一式5份）。《申请书》需采用计算机填写，以A4纸双面印制（全部为原件），同时提交电子版文档。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（四）各申报单位须对本单位提交的申报材料组织初评，严格筛选高质量、契合主题的课题，并执行申报数量限额：重点课题最多报送12项，</w:t>
      </w:r>
      <w:proofErr w:type="gramStart"/>
      <w:r w:rsidRPr="00194194">
        <w:rPr>
          <w:rFonts w:hint="eastAsia"/>
          <w:color w:val="222222"/>
          <w:sz w:val="28"/>
        </w:rPr>
        <w:t>一般课题</w:t>
      </w:r>
      <w:proofErr w:type="gramEnd"/>
      <w:r w:rsidRPr="00194194">
        <w:rPr>
          <w:rFonts w:hint="eastAsia"/>
          <w:color w:val="222222"/>
          <w:sz w:val="28"/>
        </w:rPr>
        <w:t>最多报送35项。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（五）申报者要如实填写申请材料，并保证没有知识产权争议。凡弄虚作假者，一经发现并查实后，取消个人三年申报资格，如获准立项一律按撤项处理。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b/>
          <w:bCs/>
          <w:color w:val="222222"/>
          <w:sz w:val="28"/>
        </w:rPr>
        <w:t>五、申报时间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申报时间从2026年3月13日起至2026年4月20日止，逾期不予受理。请各有关单位认真做好课题申报的宣传、发动、组织和指导工作，细致审核，严格把关，努力提高申报质量。课题申报材料经所在单位审查合格并盖章后，报送三亚市社科联办公室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b/>
          <w:bCs/>
          <w:color w:val="222222"/>
          <w:sz w:val="28"/>
        </w:rPr>
        <w:t>六、评奖程序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lastRenderedPageBreak/>
        <w:t>课题立项工作按初评、复评、终评、核准的程序进行，立项结果在“三亚市人民政府网”“三亚日报”公示。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课题规划工作涉及面广，时间紧，任务重，希望各有关单位积极配合，及时做好课题立项的组织动员和申报工作。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三亚市社科联办公地址：旅文·三亚总部港A3栋7楼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申请书下载地址：“三亚市人民政府网”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联系人：林振传、陈洁、卢钟娜</w:t>
      </w:r>
      <w:r w:rsidRPr="00194194">
        <w:rPr>
          <w:rFonts w:hint="eastAsia"/>
          <w:color w:val="222222"/>
          <w:sz w:val="28"/>
        </w:rPr>
        <w:t> </w:t>
      </w:r>
      <w:r w:rsidRPr="00194194">
        <w:rPr>
          <w:rFonts w:hint="eastAsia"/>
          <w:color w:val="222222"/>
          <w:sz w:val="28"/>
        </w:rPr>
        <w:t> </w:t>
      </w:r>
      <w:r w:rsidRPr="00194194">
        <w:rPr>
          <w:rFonts w:hint="eastAsia"/>
          <w:color w:val="222222"/>
          <w:sz w:val="28"/>
        </w:rPr>
        <w:t> </w:t>
      </w:r>
      <w:r w:rsidRPr="00194194">
        <w:rPr>
          <w:rFonts w:hint="eastAsia"/>
          <w:color w:val="222222"/>
          <w:sz w:val="28"/>
        </w:rPr>
        <w:t>电话：0898-88366680</w:t>
      </w:r>
    </w:p>
    <w:p w:rsidR="007C6616" w:rsidRPr="00194194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194194">
        <w:rPr>
          <w:rFonts w:hint="eastAsia"/>
          <w:color w:val="222222"/>
          <w:sz w:val="28"/>
        </w:rPr>
        <w:t>邮箱：sanyaskl@163.com</w:t>
      </w:r>
      <w:r w:rsidRPr="00194194">
        <w:rPr>
          <w:rFonts w:hint="eastAsia"/>
          <w:color w:val="222222"/>
          <w:sz w:val="28"/>
        </w:rPr>
        <w:t> </w:t>
      </w:r>
      <w:r w:rsidRPr="00194194">
        <w:rPr>
          <w:rFonts w:hint="eastAsia"/>
          <w:color w:val="222222"/>
          <w:sz w:val="28"/>
        </w:rPr>
        <w:t> </w:t>
      </w:r>
      <w:r w:rsidRPr="00194194">
        <w:rPr>
          <w:rFonts w:hint="eastAsia"/>
          <w:color w:val="222222"/>
          <w:sz w:val="28"/>
        </w:rPr>
        <w:t> </w:t>
      </w:r>
      <w:r w:rsidRPr="00194194">
        <w:rPr>
          <w:rFonts w:hint="eastAsia"/>
          <w:color w:val="222222"/>
          <w:sz w:val="28"/>
        </w:rPr>
        <w:t> </w:t>
      </w:r>
      <w:r w:rsidRPr="00194194">
        <w:rPr>
          <w:rFonts w:hint="eastAsia"/>
          <w:color w:val="222222"/>
          <w:sz w:val="28"/>
        </w:rPr>
        <w:t> </w:t>
      </w:r>
      <w:r w:rsidRPr="00194194">
        <w:rPr>
          <w:rFonts w:hint="eastAsia"/>
          <w:color w:val="222222"/>
          <w:sz w:val="28"/>
        </w:rPr>
        <w:t> </w:t>
      </w:r>
      <w:r w:rsidRPr="00194194">
        <w:rPr>
          <w:rFonts w:hint="eastAsia"/>
          <w:color w:val="222222"/>
          <w:sz w:val="28"/>
        </w:rPr>
        <w:t> </w:t>
      </w:r>
      <w:r w:rsidRPr="00194194">
        <w:rPr>
          <w:rFonts w:hint="eastAsia"/>
          <w:color w:val="222222"/>
          <w:sz w:val="28"/>
        </w:rPr>
        <w:t> </w:t>
      </w:r>
      <w:r w:rsidRPr="00194194">
        <w:rPr>
          <w:rFonts w:hint="eastAsia"/>
          <w:color w:val="222222"/>
          <w:sz w:val="28"/>
        </w:rPr>
        <w:t> </w:t>
      </w:r>
      <w:r w:rsidRPr="00194194">
        <w:rPr>
          <w:rFonts w:hint="eastAsia"/>
          <w:color w:val="222222"/>
          <w:sz w:val="28"/>
        </w:rPr>
        <w:t>邮编：572000</w:t>
      </w:r>
    </w:p>
    <w:p w:rsidR="007C6616" w:rsidRPr="007C6616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7C6616">
        <w:rPr>
          <w:rFonts w:hint="eastAsia"/>
          <w:color w:val="222222"/>
          <w:sz w:val="28"/>
        </w:rPr>
        <w:t> </w:t>
      </w:r>
    </w:p>
    <w:p w:rsidR="007C6616" w:rsidRPr="007C6616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7C6616">
        <w:rPr>
          <w:rFonts w:hint="eastAsia"/>
          <w:color w:val="222222"/>
          <w:sz w:val="28"/>
        </w:rPr>
        <w:t>附件：</w:t>
      </w:r>
      <w:r w:rsidRPr="007C6616">
        <w:rPr>
          <w:noProof/>
          <w:color w:val="222222"/>
          <w:sz w:val="28"/>
        </w:rPr>
        <w:drawing>
          <wp:inline distT="0" distB="0" distL="0" distR="0">
            <wp:extent cx="153670" cy="153670"/>
            <wp:effectExtent l="19050" t="0" r="0" b="0"/>
            <wp:docPr id="1" name="图片 1" descr="https://www.sanya.gov.cn/sanyasite/gggs/202603/879b74d72c174b5cabe08853e9989301/images/93d7d236d36c497baa6b7f9661abcfc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nya.gov.cn/sanyasite/gggs/202603/879b74d72c174b5cabe08853e9989301/images/93d7d236d36c497baa6b7f9661abcfc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7C6616">
          <w:rPr>
            <w:rStyle w:val="a4"/>
            <w:rFonts w:hint="eastAsia"/>
            <w:color w:val="222222"/>
            <w:sz w:val="28"/>
            <w:u w:val="none"/>
          </w:rPr>
          <w:t>2026年度三亚市哲学社会科学规划课题申请书</w:t>
        </w:r>
      </w:hyperlink>
    </w:p>
    <w:p w:rsidR="007C6616" w:rsidRPr="007C6616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7C6616">
        <w:rPr>
          <w:rFonts w:hint="eastAsia"/>
          <w:color w:val="222222"/>
          <w:sz w:val="28"/>
        </w:rPr>
        <w:t> </w:t>
      </w:r>
    </w:p>
    <w:p w:rsidR="007C6616" w:rsidRPr="007C6616" w:rsidRDefault="007C6616" w:rsidP="007C6616">
      <w:pPr>
        <w:pStyle w:val="a3"/>
        <w:spacing w:before="0" w:beforeAutospacing="0" w:after="115" w:afterAutospacing="0" w:line="369" w:lineRule="atLeast"/>
        <w:ind w:firstLine="480"/>
        <w:rPr>
          <w:rFonts w:hint="eastAsia"/>
          <w:color w:val="222222"/>
          <w:sz w:val="28"/>
        </w:rPr>
      </w:pPr>
      <w:r w:rsidRPr="007C6616">
        <w:rPr>
          <w:rFonts w:hint="eastAsia"/>
          <w:color w:val="222222"/>
          <w:sz w:val="28"/>
        </w:rPr>
        <w:t> </w:t>
      </w:r>
    </w:p>
    <w:p w:rsidR="007C6616" w:rsidRPr="007C6616" w:rsidRDefault="007C6616" w:rsidP="007C6616">
      <w:pPr>
        <w:pStyle w:val="a3"/>
        <w:spacing w:before="0" w:beforeAutospacing="0" w:after="115" w:afterAutospacing="0" w:line="369" w:lineRule="atLeast"/>
        <w:ind w:right="720" w:firstLine="480"/>
        <w:jc w:val="right"/>
        <w:rPr>
          <w:rFonts w:hint="eastAsia"/>
          <w:color w:val="222222"/>
          <w:sz w:val="28"/>
        </w:rPr>
      </w:pPr>
      <w:r w:rsidRPr="007C6616">
        <w:rPr>
          <w:rFonts w:hint="eastAsia"/>
          <w:color w:val="222222"/>
          <w:sz w:val="28"/>
        </w:rPr>
        <w:t>三亚市社会科学界联合会</w:t>
      </w:r>
    </w:p>
    <w:p w:rsidR="007C6616" w:rsidRPr="007C6616" w:rsidRDefault="007C6616" w:rsidP="007C6616">
      <w:pPr>
        <w:pStyle w:val="a3"/>
        <w:spacing w:before="0" w:beforeAutospacing="0" w:after="115" w:afterAutospacing="0" w:line="369" w:lineRule="atLeast"/>
        <w:ind w:right="960" w:firstLine="480"/>
        <w:jc w:val="right"/>
        <w:rPr>
          <w:rFonts w:hint="eastAsia"/>
          <w:color w:val="222222"/>
          <w:sz w:val="28"/>
        </w:rPr>
      </w:pPr>
      <w:r w:rsidRPr="007C6616">
        <w:rPr>
          <w:rFonts w:hint="eastAsia"/>
          <w:color w:val="222222"/>
          <w:sz w:val="28"/>
        </w:rPr>
        <w:t>2026年3月12日</w:t>
      </w:r>
    </w:p>
    <w:p w:rsidR="004810FF" w:rsidRPr="007C6616" w:rsidRDefault="004810FF">
      <w:pPr>
        <w:rPr>
          <w:sz w:val="24"/>
        </w:rPr>
      </w:pPr>
    </w:p>
    <w:sectPr w:rsidR="004810FF" w:rsidRPr="007C6616" w:rsidSect="00CA6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6616"/>
    <w:rsid w:val="00194194"/>
    <w:rsid w:val="002420DA"/>
    <w:rsid w:val="004810FF"/>
    <w:rsid w:val="006E16D4"/>
    <w:rsid w:val="0072440A"/>
    <w:rsid w:val="007C6616"/>
    <w:rsid w:val="008871D1"/>
    <w:rsid w:val="00CA5E79"/>
    <w:rsid w:val="00CA6129"/>
    <w:rsid w:val="00E75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61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7C6616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C6616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C66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anya.gov.cn/sanyasite/gggs/202603/879b74d72c174b5cabe08853e9989301/files/7cb20c65226b477e896e8dc6a1a7bef7.doc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</dc:creator>
  <cp:lastModifiedBy>lani</cp:lastModifiedBy>
  <cp:revision>2</cp:revision>
  <dcterms:created xsi:type="dcterms:W3CDTF">2026-03-26T01:41:00Z</dcterms:created>
  <dcterms:modified xsi:type="dcterms:W3CDTF">2026-03-26T01:52:00Z</dcterms:modified>
</cp:coreProperties>
</file>